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31B" w:rsidRDefault="0066544C" w:rsidP="0031031B">
      <w:pPr>
        <w:rPr>
          <w:rFonts w:cstheme="minorHAnsi"/>
          <w:b/>
          <w:noProof/>
          <w:color w:val="000000"/>
          <w:sz w:val="24"/>
          <w:szCs w:val="24"/>
          <w:lang w:eastAsia="en-US"/>
        </w:rPr>
      </w:pPr>
      <w:r>
        <w:rPr>
          <w:rFonts w:cstheme="minorHAnsi"/>
          <w:b/>
          <w:noProof/>
          <w:color w:val="000000"/>
          <w:sz w:val="24"/>
          <w:szCs w:val="24"/>
          <w:lang w:eastAsia="en-US"/>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162050" cy="1597660"/>
            <wp:effectExtent l="19050" t="0" r="0" b="0"/>
            <wp:wrapSquare wrapText="bothSides"/>
            <wp:docPr id="4" name="Picture 3" descr="Image result for professor bhagwati colu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rofessor bhagwati columbia"/>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2050" cy="1597660"/>
                    </a:xfrm>
                    <a:prstGeom prst="rect">
                      <a:avLst/>
                    </a:prstGeom>
                    <a:noFill/>
                    <a:ln>
                      <a:noFill/>
                    </a:ln>
                  </pic:spPr>
                </pic:pic>
              </a:graphicData>
            </a:graphic>
          </wp:anchor>
        </w:drawing>
      </w:r>
      <w:r w:rsidR="0031031B" w:rsidRPr="0031031B">
        <w:rPr>
          <w:rFonts w:cstheme="minorHAnsi"/>
          <w:b/>
          <w:noProof/>
          <w:color w:val="000000"/>
          <w:sz w:val="24"/>
          <w:szCs w:val="24"/>
          <w:lang w:eastAsia="en-US"/>
        </w:rPr>
        <w:t>Dr. Jagdish N Bhagwati, University Professor Columbia University</w:t>
      </w:r>
    </w:p>
    <w:p w:rsidR="0031031B" w:rsidRPr="0031031B" w:rsidRDefault="0031031B" w:rsidP="0031031B">
      <w:pPr>
        <w:rPr>
          <w:rFonts w:cstheme="minorHAnsi"/>
          <w:b/>
          <w:noProof/>
          <w:color w:val="000000"/>
          <w:sz w:val="24"/>
          <w:szCs w:val="24"/>
          <w:lang w:eastAsia="en-US"/>
        </w:rPr>
      </w:pPr>
      <w:r w:rsidRPr="0031031B">
        <w:rPr>
          <w:rFonts w:cstheme="minorHAnsi"/>
          <w:b/>
          <w:noProof/>
          <w:color w:val="000000"/>
          <w:sz w:val="24"/>
          <w:szCs w:val="24"/>
          <w:lang w:eastAsia="en-US"/>
        </w:rPr>
        <w:t>Co-Chair, NIACC Economics Academic Advisory Board</w:t>
      </w:r>
    </w:p>
    <w:p w:rsidR="0031031B" w:rsidRPr="0031031B" w:rsidRDefault="0031031B" w:rsidP="0031031B">
      <w:pPr>
        <w:rPr>
          <w:rFonts w:cstheme="minorHAnsi"/>
          <w:b/>
          <w:noProof/>
          <w:color w:val="000000"/>
          <w:sz w:val="24"/>
          <w:szCs w:val="24"/>
          <w:lang w:eastAsia="en-US"/>
        </w:rPr>
      </w:pPr>
    </w:p>
    <w:p w:rsidR="0031031B" w:rsidRPr="0031031B" w:rsidRDefault="0031031B" w:rsidP="0031031B">
      <w:pPr>
        <w:rPr>
          <w:rFonts w:cstheme="minorHAnsi"/>
          <w:noProof/>
          <w:color w:val="000000"/>
          <w:sz w:val="24"/>
          <w:szCs w:val="24"/>
          <w:lang w:eastAsia="en-US"/>
        </w:rPr>
      </w:pPr>
      <w:r w:rsidRPr="0031031B">
        <w:rPr>
          <w:rFonts w:cstheme="minorHAnsi"/>
          <w:noProof/>
          <w:color w:val="000000"/>
          <w:sz w:val="24"/>
          <w:szCs w:val="24"/>
          <w:lang w:eastAsia="en-US"/>
        </w:rPr>
        <w:t xml:space="preserve">Dr. Jagdish Bhagwati received the Ph.D. in Economics from the Massachusetts Institute of Technology in 1961 for a thesis titled "Essays in International Economics", supervised by Charles P. Kindleberger. </w:t>
      </w:r>
    </w:p>
    <w:p w:rsidR="0031031B" w:rsidRPr="0031031B" w:rsidRDefault="0031031B" w:rsidP="0031031B">
      <w:pPr>
        <w:rPr>
          <w:rFonts w:cstheme="minorHAnsi"/>
          <w:noProof/>
          <w:color w:val="000000"/>
          <w:sz w:val="24"/>
          <w:szCs w:val="24"/>
          <w:lang w:eastAsia="en-US"/>
        </w:rPr>
      </w:pPr>
      <w:r w:rsidRPr="0031031B">
        <w:rPr>
          <w:rFonts w:cstheme="minorHAnsi"/>
          <w:noProof/>
          <w:color w:val="000000"/>
          <w:sz w:val="24"/>
          <w:szCs w:val="24"/>
          <w:lang w:eastAsia="en-US"/>
        </w:rPr>
        <w:t>Dr. Bhagwati was an economics professor at the Massachuse</w:t>
      </w:r>
      <w:r w:rsidR="00193815">
        <w:rPr>
          <w:rFonts w:cstheme="minorHAnsi"/>
          <w:noProof/>
          <w:color w:val="000000"/>
          <w:sz w:val="24"/>
          <w:szCs w:val="24"/>
          <w:lang w:eastAsia="en-US"/>
        </w:rPr>
        <w:t xml:space="preserve">tts Institute of Technology. </w:t>
      </w:r>
      <w:r w:rsidRPr="0031031B">
        <w:rPr>
          <w:rFonts w:cstheme="minorHAnsi"/>
          <w:noProof/>
          <w:color w:val="000000"/>
          <w:sz w:val="24"/>
          <w:szCs w:val="24"/>
          <w:lang w:eastAsia="en-US"/>
        </w:rPr>
        <w:t xml:space="preserve">Bhagwati currently serves on the Academic Advisory Board of Human Rights Watch (Asia) and on the board of scholars of the Centre for Civil Society. He is a Senior Fellow of the Council on Foreign Relations. Dr. Bhagwati has previously served as an external advisor to the Director General of the World Trade Organization in 2001, as a special policy advisor on globalization to the United Nations in 2000, and as an economics policy advisor to the Director-General of the General Agreement on Tariffs and Trade, from 1991 to 1993. </w:t>
      </w:r>
    </w:p>
    <w:p w:rsidR="0031031B" w:rsidRPr="0031031B" w:rsidRDefault="0031031B" w:rsidP="0031031B">
      <w:pPr>
        <w:rPr>
          <w:rFonts w:cstheme="minorHAnsi"/>
          <w:noProof/>
          <w:color w:val="000000"/>
          <w:sz w:val="24"/>
          <w:szCs w:val="24"/>
          <w:lang w:eastAsia="en-US"/>
        </w:rPr>
      </w:pPr>
      <w:r w:rsidRPr="0031031B">
        <w:rPr>
          <w:rFonts w:cstheme="minorHAnsi"/>
          <w:noProof/>
          <w:color w:val="000000"/>
          <w:sz w:val="24"/>
          <w:szCs w:val="24"/>
          <w:lang w:eastAsia="en-US"/>
        </w:rPr>
        <w:t xml:space="preserve">In May, 2004, Dr.Bhagwati was one of the experts who took part in the Copenhagen Consensus project. In 2006, Bhagwati was a member of the Panel of Eminent Persons who reviewed the work of the United Nations Conference on Trade and Development (UNCTAD). In early 2010, Dr. Bhagwati joined the advisory board of the Institute for Migrant </w:t>
      </w:r>
      <w:r w:rsidR="00193815">
        <w:rPr>
          <w:rFonts w:cstheme="minorHAnsi"/>
          <w:noProof/>
          <w:color w:val="000000"/>
          <w:sz w:val="24"/>
          <w:szCs w:val="24"/>
          <w:lang w:eastAsia="en-US"/>
        </w:rPr>
        <w:t>Rights, Cianjur – Indonesia.</w:t>
      </w:r>
    </w:p>
    <w:p w:rsidR="0031031B" w:rsidRPr="0031031B" w:rsidRDefault="0031031B" w:rsidP="0031031B">
      <w:pPr>
        <w:rPr>
          <w:rFonts w:cstheme="minorHAnsi"/>
          <w:noProof/>
          <w:color w:val="000000"/>
          <w:sz w:val="24"/>
          <w:szCs w:val="24"/>
          <w:lang w:eastAsia="en-US"/>
        </w:rPr>
      </w:pPr>
      <w:r w:rsidRPr="0031031B">
        <w:rPr>
          <w:rFonts w:cstheme="minorHAnsi"/>
          <w:noProof/>
          <w:color w:val="000000"/>
          <w:sz w:val="24"/>
          <w:szCs w:val="24"/>
          <w:lang w:eastAsia="en-US"/>
        </w:rPr>
        <w:t xml:space="preserve">At present, he is professor of economics and law at Columbia University. </w:t>
      </w:r>
    </w:p>
    <w:p w:rsidR="0031031B" w:rsidRPr="0031031B" w:rsidRDefault="0031031B" w:rsidP="0031031B">
      <w:pPr>
        <w:rPr>
          <w:rFonts w:cstheme="minorHAnsi"/>
          <w:noProof/>
          <w:color w:val="000000"/>
          <w:sz w:val="24"/>
          <w:szCs w:val="24"/>
          <w:lang w:eastAsia="en-US"/>
        </w:rPr>
      </w:pPr>
      <w:r w:rsidRPr="0031031B">
        <w:rPr>
          <w:rFonts w:cstheme="minorHAnsi"/>
          <w:noProof/>
          <w:color w:val="000000"/>
          <w:sz w:val="24"/>
          <w:szCs w:val="24"/>
          <w:lang w:eastAsia="en-US"/>
        </w:rPr>
        <w:t>•</w:t>
      </w:r>
      <w:r w:rsidRPr="0031031B">
        <w:rPr>
          <w:rFonts w:cstheme="minorHAnsi"/>
          <w:noProof/>
          <w:color w:val="000000"/>
          <w:sz w:val="24"/>
          <w:szCs w:val="24"/>
          <w:lang w:eastAsia="en-US"/>
        </w:rPr>
        <w:tab/>
        <w:t>Mahalanobis Memorial Medal of the Indian Econometric Society (1974)</w:t>
      </w:r>
    </w:p>
    <w:p w:rsidR="0031031B" w:rsidRPr="0031031B" w:rsidRDefault="0031031B" w:rsidP="0031031B">
      <w:pPr>
        <w:rPr>
          <w:rFonts w:cstheme="minorHAnsi"/>
          <w:noProof/>
          <w:color w:val="000000"/>
          <w:sz w:val="24"/>
          <w:szCs w:val="24"/>
          <w:lang w:eastAsia="en-US"/>
        </w:rPr>
      </w:pPr>
      <w:r w:rsidRPr="0031031B">
        <w:rPr>
          <w:rFonts w:cstheme="minorHAnsi"/>
          <w:noProof/>
          <w:color w:val="000000"/>
          <w:sz w:val="24"/>
          <w:szCs w:val="24"/>
          <w:lang w:eastAsia="en-US"/>
        </w:rPr>
        <w:t>•</w:t>
      </w:r>
      <w:r w:rsidRPr="0031031B">
        <w:rPr>
          <w:rFonts w:cstheme="minorHAnsi"/>
          <w:noProof/>
          <w:color w:val="000000"/>
          <w:sz w:val="24"/>
          <w:szCs w:val="24"/>
          <w:lang w:eastAsia="en-US"/>
        </w:rPr>
        <w:tab/>
        <w:t>Fellow of the American Academy of Arts and Sciences (1982)[11]</w:t>
      </w:r>
    </w:p>
    <w:p w:rsidR="0031031B" w:rsidRPr="0031031B" w:rsidRDefault="0031031B" w:rsidP="0031031B">
      <w:pPr>
        <w:rPr>
          <w:rFonts w:cstheme="minorHAnsi"/>
          <w:noProof/>
          <w:color w:val="000000"/>
          <w:sz w:val="24"/>
          <w:szCs w:val="24"/>
          <w:lang w:eastAsia="en-US"/>
        </w:rPr>
      </w:pPr>
      <w:r w:rsidRPr="0031031B">
        <w:rPr>
          <w:rFonts w:cstheme="minorHAnsi"/>
          <w:noProof/>
          <w:color w:val="000000"/>
          <w:sz w:val="24"/>
          <w:szCs w:val="24"/>
          <w:lang w:eastAsia="en-US"/>
        </w:rPr>
        <w:t>•</w:t>
      </w:r>
      <w:r w:rsidRPr="0031031B">
        <w:rPr>
          <w:rFonts w:cstheme="minorHAnsi"/>
          <w:noProof/>
          <w:color w:val="000000"/>
          <w:sz w:val="24"/>
          <w:szCs w:val="24"/>
          <w:lang w:eastAsia="en-US"/>
        </w:rPr>
        <w:tab/>
        <w:t>Seidman Distinguished Award in International Political Economy (1998)</w:t>
      </w:r>
    </w:p>
    <w:p w:rsidR="0031031B" w:rsidRPr="0031031B" w:rsidRDefault="0031031B" w:rsidP="0031031B">
      <w:pPr>
        <w:rPr>
          <w:rFonts w:cstheme="minorHAnsi"/>
          <w:noProof/>
          <w:color w:val="000000"/>
          <w:sz w:val="24"/>
          <w:szCs w:val="24"/>
          <w:lang w:eastAsia="en-US"/>
        </w:rPr>
      </w:pPr>
      <w:r w:rsidRPr="0031031B">
        <w:rPr>
          <w:rFonts w:cstheme="minorHAnsi"/>
          <w:noProof/>
          <w:color w:val="000000"/>
          <w:sz w:val="24"/>
          <w:szCs w:val="24"/>
          <w:lang w:eastAsia="en-US"/>
        </w:rPr>
        <w:t>•</w:t>
      </w:r>
      <w:r w:rsidRPr="0031031B">
        <w:rPr>
          <w:rFonts w:cstheme="minorHAnsi"/>
          <w:noProof/>
          <w:color w:val="000000"/>
          <w:sz w:val="24"/>
          <w:szCs w:val="24"/>
          <w:lang w:eastAsia="en-US"/>
        </w:rPr>
        <w:tab/>
        <w:t>Padma Vibhushan Award (2000)</w:t>
      </w:r>
    </w:p>
    <w:p w:rsidR="0031031B" w:rsidRPr="0031031B" w:rsidRDefault="0031031B" w:rsidP="0031031B">
      <w:pPr>
        <w:rPr>
          <w:rFonts w:cstheme="minorHAnsi"/>
          <w:noProof/>
          <w:color w:val="000000"/>
          <w:sz w:val="24"/>
          <w:szCs w:val="24"/>
          <w:lang w:eastAsia="en-US"/>
        </w:rPr>
      </w:pPr>
      <w:r w:rsidRPr="0031031B">
        <w:rPr>
          <w:rFonts w:cstheme="minorHAnsi"/>
          <w:noProof/>
          <w:color w:val="000000"/>
          <w:sz w:val="24"/>
          <w:szCs w:val="24"/>
          <w:lang w:eastAsia="en-US"/>
        </w:rPr>
        <w:t>•</w:t>
      </w:r>
      <w:r w:rsidRPr="0031031B">
        <w:rPr>
          <w:rFonts w:cstheme="minorHAnsi"/>
          <w:noProof/>
          <w:color w:val="000000"/>
          <w:sz w:val="24"/>
          <w:szCs w:val="24"/>
          <w:lang w:eastAsia="en-US"/>
        </w:rPr>
        <w:tab/>
        <w:t>Lifetime Achievement Award of the Indian Chamber of Commerce (2004)</w:t>
      </w:r>
    </w:p>
    <w:p w:rsidR="00E27DFE" w:rsidRPr="0031031B" w:rsidRDefault="0031031B" w:rsidP="0031031B">
      <w:pPr>
        <w:rPr>
          <w:szCs w:val="24"/>
        </w:rPr>
      </w:pPr>
      <w:r w:rsidRPr="0031031B">
        <w:rPr>
          <w:rFonts w:cstheme="minorHAnsi"/>
          <w:noProof/>
          <w:color w:val="000000"/>
          <w:sz w:val="24"/>
          <w:szCs w:val="24"/>
          <w:lang w:eastAsia="en-US"/>
        </w:rPr>
        <w:t>•</w:t>
      </w:r>
      <w:r w:rsidRPr="0031031B">
        <w:rPr>
          <w:rFonts w:cstheme="minorHAnsi"/>
          <w:noProof/>
          <w:color w:val="000000"/>
          <w:sz w:val="24"/>
          <w:szCs w:val="24"/>
          <w:lang w:eastAsia="en-US"/>
        </w:rPr>
        <w:tab/>
        <w:t>Order of the Rising Sun, Gold and Silver Star (2006)</w:t>
      </w:r>
    </w:p>
    <w:sectPr w:rsidR="00E27DFE" w:rsidRPr="0031031B" w:rsidSect="001A61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Helvetica World"/>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C757B3"/>
    <w:rsid w:val="00003735"/>
    <w:rsid w:val="00024567"/>
    <w:rsid w:val="00091232"/>
    <w:rsid w:val="000D1F96"/>
    <w:rsid w:val="0013023E"/>
    <w:rsid w:val="00177459"/>
    <w:rsid w:val="00191349"/>
    <w:rsid w:val="00193815"/>
    <w:rsid w:val="001A61F7"/>
    <w:rsid w:val="001E04C7"/>
    <w:rsid w:val="002069DD"/>
    <w:rsid w:val="00256423"/>
    <w:rsid w:val="00286B0C"/>
    <w:rsid w:val="00297E7B"/>
    <w:rsid w:val="002C193A"/>
    <w:rsid w:val="002D7DA8"/>
    <w:rsid w:val="0031031B"/>
    <w:rsid w:val="0031094B"/>
    <w:rsid w:val="003A0250"/>
    <w:rsid w:val="003A0C1B"/>
    <w:rsid w:val="00457E56"/>
    <w:rsid w:val="004B17D0"/>
    <w:rsid w:val="004B3EDF"/>
    <w:rsid w:val="004B71BB"/>
    <w:rsid w:val="004F1E2C"/>
    <w:rsid w:val="005C2F31"/>
    <w:rsid w:val="005D3500"/>
    <w:rsid w:val="005D5C71"/>
    <w:rsid w:val="005E3B3A"/>
    <w:rsid w:val="00625F04"/>
    <w:rsid w:val="00635854"/>
    <w:rsid w:val="00635B0A"/>
    <w:rsid w:val="0066544C"/>
    <w:rsid w:val="006663B4"/>
    <w:rsid w:val="006A053E"/>
    <w:rsid w:val="00737EC9"/>
    <w:rsid w:val="00776B18"/>
    <w:rsid w:val="008052F2"/>
    <w:rsid w:val="00831E8F"/>
    <w:rsid w:val="008405FE"/>
    <w:rsid w:val="00843ACB"/>
    <w:rsid w:val="00856604"/>
    <w:rsid w:val="008A603C"/>
    <w:rsid w:val="0091714F"/>
    <w:rsid w:val="00995F65"/>
    <w:rsid w:val="00A42244"/>
    <w:rsid w:val="00A7193A"/>
    <w:rsid w:val="00A92C87"/>
    <w:rsid w:val="00AB1FED"/>
    <w:rsid w:val="00AC69A6"/>
    <w:rsid w:val="00AD0C1B"/>
    <w:rsid w:val="00AF5E30"/>
    <w:rsid w:val="00B37E5B"/>
    <w:rsid w:val="00B867D9"/>
    <w:rsid w:val="00BA3296"/>
    <w:rsid w:val="00BB5BC4"/>
    <w:rsid w:val="00C54ADE"/>
    <w:rsid w:val="00C757B3"/>
    <w:rsid w:val="00CA0B2B"/>
    <w:rsid w:val="00D06784"/>
    <w:rsid w:val="00D41535"/>
    <w:rsid w:val="00DD381F"/>
    <w:rsid w:val="00DD72A7"/>
    <w:rsid w:val="00E24B5C"/>
    <w:rsid w:val="00E27DFE"/>
    <w:rsid w:val="00E96734"/>
    <w:rsid w:val="00EB457A"/>
    <w:rsid w:val="00F66F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E8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A0B2D-6474-40E7-A99F-01518F55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Muri</dc:creator>
  <cp:lastModifiedBy>gowda</cp:lastModifiedBy>
  <cp:revision>4</cp:revision>
  <cp:lastPrinted>2018-04-02T20:45:00Z</cp:lastPrinted>
  <dcterms:created xsi:type="dcterms:W3CDTF">2018-11-19T10:14:00Z</dcterms:created>
  <dcterms:modified xsi:type="dcterms:W3CDTF">2018-11-19T10:15:00Z</dcterms:modified>
</cp:coreProperties>
</file>